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AB7D" w14:textId="77777777" w:rsidR="00E849D7" w:rsidRDefault="00E849D7" w:rsidP="00633CD2">
      <w:pPr>
        <w:jc w:val="both"/>
      </w:pPr>
    </w:p>
    <w:p w14:paraId="32AD7E3D" w14:textId="1C13DF6D" w:rsidR="00E849D7" w:rsidRPr="00E849D7" w:rsidRDefault="00E849D7" w:rsidP="00633CD2">
      <w:pPr>
        <w:jc w:val="both"/>
        <w:rPr>
          <w:b/>
          <w:bCs/>
        </w:rPr>
      </w:pPr>
      <w:r w:rsidRPr="00E849D7">
        <w:rPr>
          <w:b/>
          <w:bCs/>
        </w:rPr>
        <w:t>Filmische Verunreinigungen bei CleanControlling</w:t>
      </w:r>
    </w:p>
    <w:p w14:paraId="672AA28E" w14:textId="416F21CE" w:rsidR="00D224D0" w:rsidRDefault="008B009A" w:rsidP="00633CD2">
      <w:pPr>
        <w:jc w:val="both"/>
      </w:pPr>
      <w:r>
        <w:t xml:space="preserve">Das Schadpotential filmischer Verunreinigungen (Öle, Fette, Salze) wird in der Automobilindustrie in zunehmenden Maßen erkannt. </w:t>
      </w:r>
      <w:r w:rsidR="00B26CD4">
        <w:t xml:space="preserve">Die chemische Vielfalt der möglichen Verunreinigungen macht eine universelle Analysestrategie wie sie für partikuläre Fragestellungen im Sinne der VDA 19.1 / ISO 16232 etabliert ist annähernd unmöglich. Hier ist eine enge Kommunikation im </w:t>
      </w:r>
      <w:r w:rsidR="00B26CD4" w:rsidRPr="00B26CD4">
        <w:t xml:space="preserve">Kunden-Lieferanten-Verhältnis </w:t>
      </w:r>
      <w:r w:rsidR="00B26CD4">
        <w:t xml:space="preserve">notwendig, um potenziell mögliche Verunreinigungen einzugrenzen und passende Analyseroutinen zu erarbeiten. </w:t>
      </w:r>
      <w:r w:rsidR="009E77E9">
        <w:t>CleanControlling deckt d</w:t>
      </w:r>
      <w:r w:rsidR="00B26CD4">
        <w:t>ie</w:t>
      </w:r>
      <w:r w:rsidR="009E77E9">
        <w:t xml:space="preserve"> gesamte</w:t>
      </w:r>
      <w:r w:rsidR="00B26CD4">
        <w:t xml:space="preserve"> Bandbreite der relevante</w:t>
      </w:r>
      <w:r w:rsidR="009E77E9">
        <w:t>n</w:t>
      </w:r>
      <w:r w:rsidR="00B26CD4">
        <w:t xml:space="preserve"> Messtechniken von einfachen Verfahren wie der gravimetrischen Erfassung der Rückstände </w:t>
      </w:r>
      <w:r w:rsidR="009E77E9">
        <w:t>oder</w:t>
      </w:r>
      <w:r w:rsidR="00B26CD4">
        <w:t xml:space="preserve"> Testtinte zur Bestimmungen der Oberflächenspannung </w:t>
      </w:r>
      <w:r w:rsidR="009E77E9">
        <w:t xml:space="preserve">über </w:t>
      </w:r>
      <w:r w:rsidR="00B26CD4">
        <w:t>IR-Spektroskopie zur Charakterisierung einfacher Organik</w:t>
      </w:r>
      <w:r w:rsidR="009E77E9">
        <w:t xml:space="preserve"> und</w:t>
      </w:r>
      <w:r w:rsidR="00B26CD4">
        <w:t xml:space="preserve"> Ionenchromatographie zur Salzanalytik bis hin zu komplexen Methoden wie der gekoppelten Gaschromatographie-Massenspektrometrie</w:t>
      </w:r>
      <w:r w:rsidR="009E77E9">
        <w:t xml:space="preserve"> ab</w:t>
      </w:r>
      <w:r w:rsidR="00B26CD4">
        <w:t>.</w:t>
      </w:r>
      <w:r w:rsidR="009E77E9">
        <w:t xml:space="preserve"> </w:t>
      </w:r>
      <w:r w:rsidR="00B26CD4">
        <w:t xml:space="preserve"> </w:t>
      </w:r>
    </w:p>
    <w:p w14:paraId="5F70A111" w14:textId="7EE00315" w:rsidR="00E849D7" w:rsidRDefault="00E849D7" w:rsidP="00633CD2">
      <w:pPr>
        <w:jc w:val="both"/>
      </w:pPr>
      <w:bookmarkStart w:id="0" w:name="_GoBack"/>
      <w:bookmarkEnd w:id="0"/>
    </w:p>
    <w:p w14:paraId="72E32AC5" w14:textId="0FECC85F" w:rsidR="00E849D7" w:rsidRDefault="00E849D7" w:rsidP="00633CD2">
      <w:pPr>
        <w:jc w:val="both"/>
      </w:pPr>
    </w:p>
    <w:p w14:paraId="09CFA148" w14:textId="7D6B068B" w:rsidR="00E849D7" w:rsidRDefault="00E849D7" w:rsidP="00633CD2">
      <w:pPr>
        <w:jc w:val="both"/>
      </w:pPr>
    </w:p>
    <w:p w14:paraId="14EA2523" w14:textId="77777777" w:rsidR="00E849D7" w:rsidRDefault="00E849D7" w:rsidP="00E849D7">
      <w:pPr>
        <w:pBdr>
          <w:bottom w:val="single" w:sz="4" w:space="1" w:color="auto"/>
        </w:pBdr>
      </w:pPr>
      <w:bookmarkStart w:id="1" w:name="_Hlk17281441"/>
    </w:p>
    <w:p w14:paraId="759F7C97" w14:textId="77777777" w:rsidR="00E849D7" w:rsidRDefault="00E849D7" w:rsidP="00E849D7">
      <w:pPr>
        <w:pBdr>
          <w:bottom w:val="single" w:sz="4" w:space="1" w:color="auto"/>
        </w:pBdr>
      </w:pPr>
    </w:p>
    <w:p w14:paraId="027B94A3" w14:textId="77777777" w:rsidR="00E849D7" w:rsidRPr="00B106CD" w:rsidRDefault="00E849D7" w:rsidP="00E849D7">
      <w:pPr>
        <w:rPr>
          <w:b/>
          <w:bCs/>
          <w:u w:val="single"/>
        </w:rPr>
      </w:pPr>
      <w:r w:rsidRPr="00B106CD">
        <w:rPr>
          <w:b/>
          <w:bCs/>
          <w:u w:val="single"/>
        </w:rPr>
        <w:t xml:space="preserve">Kontakt: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3882"/>
      </w:tblGrid>
      <w:tr w:rsidR="00E849D7" w14:paraId="1440B3B0" w14:textId="77777777" w:rsidTr="00E849D7">
        <w:tc>
          <w:tcPr>
            <w:tcW w:w="5180" w:type="dxa"/>
          </w:tcPr>
          <w:p w14:paraId="5A01D45B" w14:textId="77777777" w:rsidR="00E849D7" w:rsidRDefault="00E849D7" w:rsidP="00773019">
            <w:r>
              <w:rPr>
                <w:rFonts w:ascii="Calibri" w:hAnsi="Calibri"/>
                <w:noProof/>
              </w:rPr>
              <w:drawing>
                <wp:inline distT="0" distB="0" distL="0" distR="0" wp14:anchorId="4FAABB99" wp14:editId="63EBBF1C">
                  <wp:extent cx="2087880" cy="555302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CC-Med-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55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14:paraId="133C882C" w14:textId="77777777" w:rsidR="00E849D7" w:rsidRDefault="00E849D7" w:rsidP="00773019"/>
        </w:tc>
      </w:tr>
      <w:tr w:rsidR="00E849D7" w14:paraId="43CBDD83" w14:textId="77777777" w:rsidTr="00773019">
        <w:tc>
          <w:tcPr>
            <w:tcW w:w="5180" w:type="dxa"/>
          </w:tcPr>
          <w:p w14:paraId="113A2727" w14:textId="77777777" w:rsidR="00E849D7" w:rsidRDefault="00E849D7" w:rsidP="00773019"/>
        </w:tc>
        <w:tc>
          <w:tcPr>
            <w:tcW w:w="3882" w:type="dxa"/>
            <w:vMerge w:val="restart"/>
          </w:tcPr>
          <w:p w14:paraId="7EFCD031" w14:textId="77777777" w:rsidR="00E849D7" w:rsidRDefault="00E849D7" w:rsidP="00773019">
            <w:r>
              <w:rPr>
                <w:noProof/>
              </w:rPr>
              <w:drawing>
                <wp:inline distT="0" distB="0" distL="0" distR="0" wp14:anchorId="660F8FE7" wp14:editId="7E107EFC">
                  <wp:extent cx="2013045" cy="1511506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414" cy="152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D7" w14:paraId="5BC71946" w14:textId="77777777" w:rsidTr="00773019">
        <w:tc>
          <w:tcPr>
            <w:tcW w:w="5180" w:type="dxa"/>
          </w:tcPr>
          <w:p w14:paraId="7EFDD236" w14:textId="77777777" w:rsidR="00E849D7" w:rsidRDefault="00E849D7" w:rsidP="00773019">
            <w:r w:rsidRPr="000C7DEA">
              <w:t>CleanControlling GmbH</w:t>
            </w:r>
          </w:p>
        </w:tc>
        <w:tc>
          <w:tcPr>
            <w:tcW w:w="3882" w:type="dxa"/>
            <w:vMerge/>
          </w:tcPr>
          <w:p w14:paraId="6A7669D6" w14:textId="77777777" w:rsidR="00E849D7" w:rsidRDefault="00E849D7" w:rsidP="00773019"/>
        </w:tc>
      </w:tr>
      <w:tr w:rsidR="00E849D7" w14:paraId="4B684E08" w14:textId="77777777" w:rsidTr="00773019">
        <w:tc>
          <w:tcPr>
            <w:tcW w:w="5180" w:type="dxa"/>
          </w:tcPr>
          <w:p w14:paraId="002166CE" w14:textId="77777777" w:rsidR="00E849D7" w:rsidRDefault="00E849D7" w:rsidP="00773019">
            <w:proofErr w:type="spellStart"/>
            <w:r w:rsidRPr="000C7DEA">
              <w:t>Gehrenstr</w:t>
            </w:r>
            <w:proofErr w:type="spellEnd"/>
            <w:r w:rsidRPr="000C7DEA">
              <w:t>. 11a</w:t>
            </w:r>
          </w:p>
        </w:tc>
        <w:tc>
          <w:tcPr>
            <w:tcW w:w="3882" w:type="dxa"/>
            <w:vMerge/>
          </w:tcPr>
          <w:p w14:paraId="1C718E2E" w14:textId="77777777" w:rsidR="00E849D7" w:rsidRDefault="00E849D7" w:rsidP="00773019"/>
        </w:tc>
      </w:tr>
      <w:tr w:rsidR="00E849D7" w14:paraId="335C33DF" w14:textId="77777777" w:rsidTr="00773019">
        <w:tc>
          <w:tcPr>
            <w:tcW w:w="5180" w:type="dxa"/>
          </w:tcPr>
          <w:p w14:paraId="7B867087" w14:textId="77777777" w:rsidR="00E849D7" w:rsidRDefault="00E849D7" w:rsidP="00773019">
            <w:r w:rsidRPr="000C7DEA">
              <w:t xml:space="preserve">78576 </w:t>
            </w:r>
            <w:proofErr w:type="spellStart"/>
            <w:r w:rsidRPr="000C7DEA">
              <w:t>Emmingen-Liptingen</w:t>
            </w:r>
            <w:proofErr w:type="spellEnd"/>
          </w:p>
        </w:tc>
        <w:tc>
          <w:tcPr>
            <w:tcW w:w="3882" w:type="dxa"/>
            <w:vMerge/>
          </w:tcPr>
          <w:p w14:paraId="6F97F343" w14:textId="77777777" w:rsidR="00E849D7" w:rsidRDefault="00E849D7" w:rsidP="00773019"/>
        </w:tc>
      </w:tr>
      <w:tr w:rsidR="00E849D7" w14:paraId="047AC510" w14:textId="77777777" w:rsidTr="00773019">
        <w:tc>
          <w:tcPr>
            <w:tcW w:w="5180" w:type="dxa"/>
          </w:tcPr>
          <w:p w14:paraId="733EC674" w14:textId="77777777" w:rsidR="00E849D7" w:rsidRDefault="00E849D7" w:rsidP="00773019"/>
        </w:tc>
        <w:tc>
          <w:tcPr>
            <w:tcW w:w="3882" w:type="dxa"/>
            <w:vMerge/>
          </w:tcPr>
          <w:p w14:paraId="4A50452E" w14:textId="77777777" w:rsidR="00E849D7" w:rsidRDefault="00E849D7" w:rsidP="00773019"/>
        </w:tc>
      </w:tr>
      <w:tr w:rsidR="00E849D7" w14:paraId="3E34950B" w14:textId="77777777" w:rsidTr="00773019">
        <w:tc>
          <w:tcPr>
            <w:tcW w:w="5180" w:type="dxa"/>
          </w:tcPr>
          <w:p w14:paraId="74E6B7FF" w14:textId="77777777" w:rsidR="00E849D7" w:rsidRDefault="00E849D7" w:rsidP="00773019">
            <w:r w:rsidRPr="00B106CD">
              <w:t>Dr. Steffen Oßwald</w:t>
            </w:r>
          </w:p>
        </w:tc>
        <w:tc>
          <w:tcPr>
            <w:tcW w:w="3882" w:type="dxa"/>
            <w:vMerge/>
          </w:tcPr>
          <w:p w14:paraId="522DB2E3" w14:textId="77777777" w:rsidR="00E849D7" w:rsidRDefault="00E849D7" w:rsidP="00773019"/>
        </w:tc>
      </w:tr>
      <w:tr w:rsidR="00E849D7" w14:paraId="48A81799" w14:textId="77777777" w:rsidTr="00773019">
        <w:tc>
          <w:tcPr>
            <w:tcW w:w="5180" w:type="dxa"/>
          </w:tcPr>
          <w:p w14:paraId="02469407" w14:textId="77777777" w:rsidR="00E849D7" w:rsidRDefault="00E849D7" w:rsidP="00773019">
            <w:r w:rsidRPr="00B106CD">
              <w:t>Tel.: +49 7465 929678 – 0</w:t>
            </w:r>
          </w:p>
        </w:tc>
        <w:tc>
          <w:tcPr>
            <w:tcW w:w="3882" w:type="dxa"/>
            <w:vMerge/>
          </w:tcPr>
          <w:p w14:paraId="68A97987" w14:textId="77777777" w:rsidR="00E849D7" w:rsidRDefault="00E849D7" w:rsidP="00773019"/>
        </w:tc>
      </w:tr>
      <w:tr w:rsidR="00E849D7" w14:paraId="60724EA1" w14:textId="77777777" w:rsidTr="00773019">
        <w:tc>
          <w:tcPr>
            <w:tcW w:w="5180" w:type="dxa"/>
          </w:tcPr>
          <w:p w14:paraId="739E141B" w14:textId="77777777" w:rsidR="00E849D7" w:rsidRPr="00B106CD" w:rsidRDefault="00E849D7" w:rsidP="00773019">
            <w:r w:rsidRPr="00B106CD">
              <w:t>sa</w:t>
            </w:r>
            <w:r>
              <w:t>les@cleancontrolling.de</w:t>
            </w:r>
          </w:p>
        </w:tc>
        <w:tc>
          <w:tcPr>
            <w:tcW w:w="3882" w:type="dxa"/>
            <w:vMerge/>
          </w:tcPr>
          <w:p w14:paraId="1276539C" w14:textId="77777777" w:rsidR="00E849D7" w:rsidRDefault="00E849D7" w:rsidP="00773019"/>
        </w:tc>
      </w:tr>
      <w:tr w:rsidR="00E849D7" w14:paraId="5871880F" w14:textId="77777777" w:rsidTr="00773019">
        <w:tc>
          <w:tcPr>
            <w:tcW w:w="5180" w:type="dxa"/>
          </w:tcPr>
          <w:p w14:paraId="1C3F50DB" w14:textId="77777777" w:rsidR="00E849D7" w:rsidRPr="00B106CD" w:rsidRDefault="00E849D7" w:rsidP="00773019">
            <w:hyperlink r:id="rId8" w:history="1">
              <w:r w:rsidRPr="00A303F8">
                <w:rPr>
                  <w:rStyle w:val="Hyperlink"/>
                </w:rPr>
                <w:t>www.cleancontrolling.de</w:t>
              </w:r>
            </w:hyperlink>
          </w:p>
        </w:tc>
        <w:tc>
          <w:tcPr>
            <w:tcW w:w="3882" w:type="dxa"/>
            <w:vMerge/>
          </w:tcPr>
          <w:p w14:paraId="440D9748" w14:textId="77777777" w:rsidR="00E849D7" w:rsidRDefault="00E849D7" w:rsidP="00773019"/>
        </w:tc>
      </w:tr>
      <w:tr w:rsidR="00E849D7" w14:paraId="6ADAD71D" w14:textId="77777777" w:rsidTr="00773019">
        <w:tc>
          <w:tcPr>
            <w:tcW w:w="5180" w:type="dxa"/>
          </w:tcPr>
          <w:p w14:paraId="167D9EAA" w14:textId="77777777" w:rsidR="00E849D7" w:rsidRPr="00B106CD" w:rsidRDefault="00E849D7" w:rsidP="00773019"/>
        </w:tc>
        <w:tc>
          <w:tcPr>
            <w:tcW w:w="3882" w:type="dxa"/>
          </w:tcPr>
          <w:p w14:paraId="6C3C92DB" w14:textId="77777777" w:rsidR="00E849D7" w:rsidRDefault="00E849D7" w:rsidP="00773019"/>
        </w:tc>
      </w:tr>
      <w:tr w:rsidR="00E849D7" w14:paraId="605C4AB4" w14:textId="77777777" w:rsidTr="00773019">
        <w:tc>
          <w:tcPr>
            <w:tcW w:w="9062" w:type="dxa"/>
            <w:gridSpan w:val="2"/>
          </w:tcPr>
          <w:p w14:paraId="687B619A" w14:textId="77777777" w:rsidR="00E849D7" w:rsidRDefault="00E849D7" w:rsidP="00773019">
            <w:r>
              <w:t xml:space="preserve">Link zur Produktseite: </w:t>
            </w:r>
            <w:hyperlink r:id="rId9" w:history="1">
              <w:r>
                <w:rPr>
                  <w:rStyle w:val="Hyperlink"/>
                </w:rPr>
                <w:t>https://www.cleancontrolling.com/technical/produkte-leistungen/analytik</w:t>
              </w:r>
            </w:hyperlink>
          </w:p>
        </w:tc>
      </w:tr>
      <w:bookmarkEnd w:id="1"/>
    </w:tbl>
    <w:p w14:paraId="0DE6F5F7" w14:textId="77777777" w:rsidR="00E849D7" w:rsidRDefault="00E849D7" w:rsidP="00633CD2">
      <w:pPr>
        <w:jc w:val="both"/>
      </w:pPr>
    </w:p>
    <w:sectPr w:rsidR="00E849D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6C6E1" w14:textId="77777777" w:rsidR="009E77E9" w:rsidRDefault="009E77E9" w:rsidP="009E77E9">
      <w:pPr>
        <w:spacing w:after="0" w:line="240" w:lineRule="auto"/>
      </w:pPr>
      <w:r>
        <w:separator/>
      </w:r>
    </w:p>
  </w:endnote>
  <w:endnote w:type="continuationSeparator" w:id="0">
    <w:p w14:paraId="4CDC4D6B" w14:textId="77777777" w:rsidR="009E77E9" w:rsidRDefault="009E77E9" w:rsidP="009E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3E77E" w14:textId="77777777" w:rsidR="009E77E9" w:rsidRDefault="009E77E9" w:rsidP="009E77E9">
      <w:pPr>
        <w:spacing w:after="0" w:line="240" w:lineRule="auto"/>
      </w:pPr>
      <w:r>
        <w:separator/>
      </w:r>
    </w:p>
  </w:footnote>
  <w:footnote w:type="continuationSeparator" w:id="0">
    <w:p w14:paraId="0141619A" w14:textId="77777777" w:rsidR="009E77E9" w:rsidRDefault="009E77E9" w:rsidP="009E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6" w:space="0" w:color="BFBFBF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959"/>
      <w:gridCol w:w="3428"/>
    </w:tblGrid>
    <w:tr w:rsidR="009E77E9" w:rsidRPr="00BC407F" w14:paraId="1C4D8D19" w14:textId="77777777" w:rsidTr="00FD1F20">
      <w:tc>
        <w:tcPr>
          <w:tcW w:w="4181" w:type="dxa"/>
        </w:tcPr>
        <w:p w14:paraId="1C113333" w14:textId="77777777" w:rsidR="009E77E9" w:rsidRPr="00E849D7" w:rsidRDefault="009E77E9" w:rsidP="009E77E9">
          <w:pPr>
            <w:pStyle w:val="Kopfzeile"/>
            <w:rPr>
              <w:rFonts w:ascii="Calibri" w:hAnsi="Calibri"/>
              <w:b/>
              <w:sz w:val="28"/>
            </w:rPr>
          </w:pPr>
          <w:r w:rsidRPr="00E849D7">
            <w:rPr>
              <w:rFonts w:ascii="Calibri" w:hAnsi="Calibri"/>
              <w:b/>
              <w:sz w:val="28"/>
            </w:rPr>
            <w:t>Pressetext:</w:t>
          </w:r>
        </w:p>
        <w:p w14:paraId="5AE5EEE3" w14:textId="71782122" w:rsidR="009E77E9" w:rsidRPr="009E77E9" w:rsidRDefault="009E77E9" w:rsidP="009E77E9">
          <w:pPr>
            <w:pStyle w:val="Kopfzeile"/>
            <w:rPr>
              <w:rFonts w:ascii="Calibri" w:hAnsi="Calibri"/>
              <w:b/>
              <w:sz w:val="28"/>
            </w:rPr>
          </w:pPr>
          <w:r w:rsidRPr="009E77E9">
            <w:rPr>
              <w:rFonts w:ascii="Calibri" w:hAnsi="Calibri"/>
              <w:b/>
              <w:sz w:val="28"/>
            </w:rPr>
            <w:t>Filmische Verunreinigungen b</w:t>
          </w:r>
          <w:r>
            <w:rPr>
              <w:rFonts w:ascii="Calibri" w:hAnsi="Calibri"/>
              <w:b/>
              <w:sz w:val="28"/>
            </w:rPr>
            <w:t>ei CleanControlling</w:t>
          </w:r>
        </w:p>
        <w:p w14:paraId="420A5F9E" w14:textId="77777777" w:rsidR="009E77E9" w:rsidRPr="009E77E9" w:rsidRDefault="009E77E9" w:rsidP="009E77E9">
          <w:pPr>
            <w:pStyle w:val="Kopfzeile"/>
            <w:rPr>
              <w:rFonts w:ascii="Calibri" w:hAnsi="Calibri"/>
              <w:sz w:val="20"/>
            </w:rPr>
          </w:pPr>
          <w:r w:rsidRPr="009E77E9">
            <w:rPr>
              <w:rFonts w:ascii="Calibri" w:hAnsi="Calibri"/>
              <w:sz w:val="20"/>
            </w:rPr>
            <w:t>S. Oßwald/20.08.2019</w:t>
          </w:r>
        </w:p>
        <w:p w14:paraId="2303127B" w14:textId="77777777" w:rsidR="009E77E9" w:rsidRPr="009E77E9" w:rsidRDefault="009E77E9" w:rsidP="009E77E9">
          <w:pPr>
            <w:pStyle w:val="Kopfzeile"/>
            <w:rPr>
              <w:rFonts w:ascii="Calibri" w:hAnsi="Calibri"/>
            </w:rPr>
          </w:pPr>
        </w:p>
      </w:tc>
      <w:tc>
        <w:tcPr>
          <w:tcW w:w="1959" w:type="dxa"/>
        </w:tcPr>
        <w:p w14:paraId="47E8C99B" w14:textId="77777777" w:rsidR="009E77E9" w:rsidRPr="009E77E9" w:rsidRDefault="009E77E9" w:rsidP="009E77E9">
          <w:pPr>
            <w:pStyle w:val="Kopfzeile"/>
            <w:jc w:val="right"/>
            <w:rPr>
              <w:rFonts w:ascii="Calibri" w:hAnsi="Calibri"/>
              <w:sz w:val="20"/>
            </w:rPr>
          </w:pPr>
        </w:p>
      </w:tc>
      <w:tc>
        <w:tcPr>
          <w:tcW w:w="3428" w:type="dxa"/>
        </w:tcPr>
        <w:p w14:paraId="488B1FBE" w14:textId="77777777" w:rsidR="009E77E9" w:rsidRPr="00BC407F" w:rsidRDefault="009E77E9" w:rsidP="009E77E9">
          <w:pPr>
            <w:pStyle w:val="Kopfzeile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00C2931" wp14:editId="4D9524F3">
                <wp:extent cx="2087880" cy="555302"/>
                <wp:effectExtent l="0" t="0" r="762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C-Med-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555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2AC016" w14:textId="77777777" w:rsidR="009E77E9" w:rsidRDefault="009E77E9" w:rsidP="009E77E9">
    <w:pPr>
      <w:pStyle w:val="Kopfzeile"/>
      <w:rPr>
        <w:sz w:val="8"/>
      </w:rPr>
    </w:pPr>
  </w:p>
  <w:p w14:paraId="0FD0E9FE" w14:textId="77777777" w:rsidR="009E77E9" w:rsidRPr="009E77E9" w:rsidRDefault="009E77E9" w:rsidP="009E77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DE"/>
    <w:rsid w:val="00083870"/>
    <w:rsid w:val="00402564"/>
    <w:rsid w:val="004703DE"/>
    <w:rsid w:val="00494AF4"/>
    <w:rsid w:val="004B6EB8"/>
    <w:rsid w:val="00633CD2"/>
    <w:rsid w:val="00652A64"/>
    <w:rsid w:val="00701FAC"/>
    <w:rsid w:val="008B009A"/>
    <w:rsid w:val="009E77E9"/>
    <w:rsid w:val="00B26CD4"/>
    <w:rsid w:val="00C20790"/>
    <w:rsid w:val="00D224D0"/>
    <w:rsid w:val="00E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3C67"/>
  <w15:chartTrackingRefBased/>
  <w15:docId w15:val="{BD7C4335-8CCF-4D4B-A252-40AC0EE4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4A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7E9"/>
  </w:style>
  <w:style w:type="paragraph" w:styleId="Fuzeile">
    <w:name w:val="footer"/>
    <w:basedOn w:val="Standard"/>
    <w:link w:val="FuzeileZchn"/>
    <w:uiPriority w:val="99"/>
    <w:unhideWhenUsed/>
    <w:rsid w:val="009E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7E9"/>
  </w:style>
  <w:style w:type="character" w:styleId="Hyperlink">
    <w:name w:val="Hyperlink"/>
    <w:basedOn w:val="Absatz-Standardschriftart"/>
    <w:uiPriority w:val="99"/>
    <w:unhideWhenUsed/>
    <w:rsid w:val="00E849D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8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ncontrolling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leancontrolling.com/technical/produkte-leistungen/analyt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Oßwald</dc:creator>
  <cp:keywords/>
  <dc:description/>
  <cp:lastModifiedBy>Steffen Oßwald</cp:lastModifiedBy>
  <cp:revision>4</cp:revision>
  <dcterms:created xsi:type="dcterms:W3CDTF">2019-08-20T10:36:00Z</dcterms:created>
  <dcterms:modified xsi:type="dcterms:W3CDTF">2019-08-21T10:15:00Z</dcterms:modified>
</cp:coreProperties>
</file>